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horzAnchor="margin" w:tblpY="-840"/>
        <w:tblW w:w="0" w:type="auto"/>
        <w:tblLook w:val="04A0" w:firstRow="1" w:lastRow="0" w:firstColumn="1" w:lastColumn="0" w:noHBand="0" w:noVBand="1"/>
      </w:tblPr>
      <w:tblGrid>
        <w:gridCol w:w="9062"/>
      </w:tblGrid>
      <w:tr w:rsidR="00751B20" w:rsidRPr="000D5718" w14:paraId="37EE947A" w14:textId="77777777" w:rsidTr="000B3DD9">
        <w:trPr>
          <w:trHeight w:val="699"/>
        </w:trPr>
        <w:tc>
          <w:tcPr>
            <w:tcW w:w="9062" w:type="dxa"/>
            <w:shd w:val="clear" w:color="auto" w:fill="D0CECE" w:themeFill="background2" w:themeFillShade="E6"/>
            <w:vAlign w:val="center"/>
          </w:tcPr>
          <w:p w14:paraId="4CBADE4A" w14:textId="77777777" w:rsidR="00751B20" w:rsidRPr="000B3DD9" w:rsidRDefault="00751B20" w:rsidP="000B3DD9">
            <w:pPr>
              <w:spacing w:line="260" w:lineRule="exact"/>
              <w:jc w:val="center"/>
              <w:rPr>
                <w:rFonts w:ascii="Aptos Display" w:hAnsi="Aptos Display"/>
                <w:sz w:val="28"/>
                <w:szCs w:val="28"/>
              </w:rPr>
            </w:pPr>
            <w:r w:rsidRPr="000B3DD9">
              <w:rPr>
                <w:rFonts w:ascii="Aptos Display" w:hAnsi="Aptos Display"/>
                <w:sz w:val="28"/>
                <w:szCs w:val="28"/>
              </w:rPr>
              <w:br w:type="page"/>
              <w:t xml:space="preserve"> </w:t>
            </w:r>
            <w:r w:rsidRPr="000B3DD9">
              <w:rPr>
                <w:rFonts w:ascii="Aptos Display" w:hAnsi="Aptos Display"/>
                <w:sz w:val="28"/>
                <w:szCs w:val="28"/>
              </w:rPr>
              <w:br w:type="page"/>
            </w:r>
            <w:r w:rsidRPr="000B3DD9">
              <w:rPr>
                <w:rFonts w:ascii="Aptos Display" w:hAnsi="Aptos Display"/>
                <w:b/>
                <w:bCs/>
                <w:smallCaps/>
                <w:sz w:val="28"/>
                <w:szCs w:val="28"/>
              </w:rPr>
              <w:t xml:space="preserve">KLAUZULA INFORMACYJNA OGÓLNA </w:t>
            </w:r>
          </w:p>
        </w:tc>
      </w:tr>
      <w:tr w:rsidR="00751B20" w:rsidRPr="008709C0" w14:paraId="60A15EC9" w14:textId="77777777" w:rsidTr="000B3DD9">
        <w:trPr>
          <w:trHeight w:val="569"/>
        </w:trPr>
        <w:tc>
          <w:tcPr>
            <w:tcW w:w="9062" w:type="dxa"/>
          </w:tcPr>
          <w:p w14:paraId="56C2CCC2" w14:textId="77777777" w:rsidR="00751B20" w:rsidRPr="000B3DD9" w:rsidRDefault="00751B20" w:rsidP="000B3DD9">
            <w:pPr>
              <w:jc w:val="both"/>
              <w:rPr>
                <w:rFonts w:ascii="Aptos" w:hAnsi="Aptos"/>
              </w:rPr>
            </w:pPr>
            <w:r w:rsidRPr="000B3DD9">
              <w:rPr>
                <w:rFonts w:ascii="Aptos" w:hAnsi="Aptos"/>
              </w:rPr>
              <w:t>Zgodnie z art. 13 Ogólnego Rozporządzenia o Ochronie Danych Osobowych z dnia 27 kwietnia 2016 r. (Dz. Urz. UE L 119 z 04.05.2016) informuję, iż:</w:t>
            </w:r>
          </w:p>
          <w:p w14:paraId="303A7AAB" w14:textId="2194BE48" w:rsidR="00893B4B" w:rsidRPr="00893B4B" w:rsidRDefault="00893B4B" w:rsidP="00893B4B">
            <w:pPr>
              <w:jc w:val="both"/>
              <w:rPr>
                <w:rFonts w:ascii="Aptos" w:hAnsi="Aptos"/>
                <w:color w:val="000000" w:themeColor="text1"/>
              </w:rPr>
            </w:pPr>
            <w:r>
              <w:rPr>
                <w:rFonts w:ascii="Aptos" w:hAnsi="Aptos"/>
                <w:color w:val="000000" w:themeColor="text1"/>
              </w:rPr>
              <w:t xml:space="preserve">1. </w:t>
            </w:r>
            <w:r w:rsidRPr="00893B4B">
              <w:rPr>
                <w:rFonts w:ascii="Aptos" w:hAnsi="Aptos"/>
                <w:color w:val="000000" w:themeColor="text1"/>
              </w:rPr>
              <w:t>Administratorem Pana/Pani Danych Osobowych jest: Publiczna Szkoła Podstawowa nr 23 im. Stefana Żeromskiego w Radomiu, ul. Gajowa 60, 26-600 Radom.</w:t>
            </w:r>
          </w:p>
          <w:p w14:paraId="092231C5" w14:textId="189CCB18" w:rsidR="00893B4B" w:rsidRDefault="00893B4B" w:rsidP="00893B4B">
            <w:pPr>
              <w:jc w:val="both"/>
              <w:rPr>
                <w:rFonts w:ascii="Aptos" w:hAnsi="Aptos"/>
                <w:color w:val="000000" w:themeColor="text1"/>
              </w:rPr>
            </w:pPr>
            <w:r w:rsidRPr="00893B4B">
              <w:rPr>
                <w:rFonts w:ascii="Aptos" w:hAnsi="Aptos"/>
                <w:color w:val="000000" w:themeColor="text1"/>
              </w:rPr>
              <w:t>2</w:t>
            </w:r>
            <w:r>
              <w:rPr>
                <w:rFonts w:ascii="Aptos" w:hAnsi="Aptos"/>
                <w:color w:val="000000" w:themeColor="text1"/>
              </w:rPr>
              <w:t xml:space="preserve">. </w:t>
            </w:r>
            <w:r w:rsidRPr="00893B4B">
              <w:rPr>
                <w:rFonts w:ascii="Aptos" w:hAnsi="Aptos"/>
                <w:color w:val="000000" w:themeColor="text1"/>
              </w:rPr>
              <w:t xml:space="preserve">W Publicznej Szkole Podstawowej nr 23 im. Stefana Żeromskiego w Radomiu, został wyznaczony Inspektor Ochrony Danych – </w:t>
            </w:r>
            <w:r>
              <w:rPr>
                <w:rFonts w:ascii="Aptos" w:hAnsi="Aptos"/>
                <w:color w:val="000000" w:themeColor="text1"/>
              </w:rPr>
              <w:t>Tomasz Paprocki</w:t>
            </w:r>
            <w:r w:rsidRPr="00893B4B">
              <w:rPr>
                <w:rFonts w:ascii="Aptos" w:hAnsi="Aptos"/>
                <w:color w:val="000000" w:themeColor="text1"/>
              </w:rPr>
              <w:t xml:space="preserve">, z którym kontakt jest możliwy pod adresem korespondencyjnym Publiczna Szkoła Podstawowa nr 23 </w:t>
            </w:r>
            <w:r>
              <w:rPr>
                <w:rFonts w:ascii="Aptos" w:hAnsi="Aptos"/>
                <w:color w:val="000000" w:themeColor="text1"/>
              </w:rPr>
              <w:t xml:space="preserve">                      </w:t>
            </w:r>
            <w:r w:rsidRPr="00893B4B">
              <w:rPr>
                <w:rFonts w:ascii="Aptos" w:hAnsi="Aptos"/>
                <w:color w:val="000000" w:themeColor="text1"/>
              </w:rPr>
              <w:t xml:space="preserve">im. Stefana Żeromskiego w Radomiu, ul. Gajowa 60, 26-600 Radom oraz pod adresem e-mail: </w:t>
            </w:r>
            <w:hyperlink r:id="rId5" w:history="1">
              <w:r w:rsidRPr="00893B4B">
                <w:rPr>
                  <w:rStyle w:val="Hipercze"/>
                  <w:rFonts w:ascii="Aptos" w:hAnsi="Aptos"/>
                  <w:color w:val="auto"/>
                  <w:u w:val="none"/>
                </w:rPr>
                <w:t>iod@psp23.radom.pl</w:t>
              </w:r>
            </w:hyperlink>
          </w:p>
          <w:p w14:paraId="0D888DAB" w14:textId="3178FA2C" w:rsidR="00751B20" w:rsidRPr="000B3DD9" w:rsidRDefault="00937E3B" w:rsidP="00893B4B">
            <w:pPr>
              <w:jc w:val="both"/>
              <w:rPr>
                <w:rFonts w:ascii="Aptos" w:hAnsi="Aptos"/>
                <w:color w:val="000000" w:themeColor="text1"/>
              </w:rPr>
            </w:pPr>
            <w:r w:rsidRPr="000B3DD9">
              <w:rPr>
                <w:rFonts w:ascii="Aptos" w:hAnsi="Aptos"/>
                <w:color w:val="000000" w:themeColor="text1"/>
              </w:rPr>
              <w:t xml:space="preserve">3. </w:t>
            </w:r>
            <w:r w:rsidR="00751B20" w:rsidRPr="000B3DD9">
              <w:rPr>
                <w:rFonts w:ascii="Aptos" w:hAnsi="Aptos"/>
                <w:color w:val="000000" w:themeColor="text1"/>
              </w:rPr>
              <w:t>Dane osobowe przetwarzane będą w celu</w:t>
            </w:r>
            <w:r w:rsidR="00751B20" w:rsidRPr="000B3DD9">
              <w:rPr>
                <w:rFonts w:ascii="Aptos" w:hAnsi="Aptos"/>
              </w:rPr>
              <w:t xml:space="preserve">  realizacji ustawowych, statutowych, dydaktycznych, opiekuńczych i wychowawczych zadań na podstawie</w:t>
            </w:r>
            <w:r w:rsidR="00751B20" w:rsidRPr="000B3DD9">
              <w:rPr>
                <w:rFonts w:ascii="Aptos" w:hAnsi="Aptos" w:cstheme="minorHAnsi"/>
              </w:rPr>
              <w:t>:</w:t>
            </w:r>
          </w:p>
          <w:p w14:paraId="4AAF8315" w14:textId="77777777" w:rsidR="00751B20" w:rsidRPr="000B3DD9" w:rsidRDefault="00751B20" w:rsidP="000B3DD9">
            <w:pPr>
              <w:numPr>
                <w:ilvl w:val="0"/>
                <w:numId w:val="2"/>
              </w:numPr>
              <w:ind w:left="714" w:hanging="357"/>
              <w:jc w:val="both"/>
              <w:rPr>
                <w:rFonts w:ascii="Aptos" w:hAnsi="Aptos"/>
              </w:rPr>
            </w:pPr>
            <w:r w:rsidRPr="000B3DD9">
              <w:rPr>
                <w:rFonts w:ascii="Aptos" w:hAnsi="Aptos"/>
              </w:rPr>
              <w:t>art. 6 ust. 1 lit. b) RODO przetwarzanie jest  niezbędne do wykonania, podpisania i realizacji umowy</w:t>
            </w:r>
          </w:p>
          <w:p w14:paraId="4A448BAE" w14:textId="77777777" w:rsidR="00751B20" w:rsidRPr="000B3DD9" w:rsidRDefault="00751B20" w:rsidP="000B3DD9">
            <w:pPr>
              <w:numPr>
                <w:ilvl w:val="0"/>
                <w:numId w:val="2"/>
              </w:numPr>
              <w:ind w:left="714" w:hanging="357"/>
              <w:jc w:val="both"/>
              <w:rPr>
                <w:rFonts w:ascii="Aptos" w:hAnsi="Aptos"/>
              </w:rPr>
            </w:pPr>
            <w:r w:rsidRPr="000B3DD9">
              <w:rPr>
                <w:rFonts w:ascii="Aptos" w:hAnsi="Aptos"/>
              </w:rPr>
              <w:t xml:space="preserve">art. 6 ust. 1 lit. c) RODO oraz Art. 9 ust. 2 lit. b) RODO przetwarzanie jest niezbędne  do wypełnienia obowiązku prawnego ciążącego na administratorze; </w:t>
            </w:r>
          </w:p>
          <w:p w14:paraId="42AF5DE4" w14:textId="522809D8" w:rsidR="00751B20" w:rsidRPr="000B3DD9" w:rsidRDefault="00751B20" w:rsidP="000B3DD9">
            <w:pPr>
              <w:numPr>
                <w:ilvl w:val="0"/>
                <w:numId w:val="2"/>
              </w:numPr>
              <w:ind w:left="714" w:hanging="357"/>
              <w:contextualSpacing/>
              <w:jc w:val="both"/>
              <w:rPr>
                <w:rFonts w:ascii="Aptos" w:hAnsi="Aptos"/>
              </w:rPr>
            </w:pPr>
            <w:r w:rsidRPr="000B3DD9">
              <w:rPr>
                <w:rFonts w:ascii="Aptos" w:hAnsi="Aptos"/>
              </w:rPr>
              <w:t>art. 6 ust. 1 pkt e) RODO przetwarzanie jest niezbędne do wykonania zadania realizowanego</w:t>
            </w:r>
            <w:r w:rsidR="00893B4B">
              <w:rPr>
                <w:rFonts w:ascii="Aptos" w:hAnsi="Aptos"/>
              </w:rPr>
              <w:t xml:space="preserve"> </w:t>
            </w:r>
            <w:r w:rsidRPr="000B3DD9">
              <w:rPr>
                <w:rFonts w:ascii="Aptos" w:hAnsi="Aptos"/>
              </w:rPr>
              <w:t xml:space="preserve">w interesie publicznym lub w ramach sprawowania władzy publicznej powierzonej administratorowi; </w:t>
            </w:r>
          </w:p>
          <w:p w14:paraId="5CB1B8D6" w14:textId="77777777" w:rsidR="00751B20" w:rsidRPr="000B3DD9" w:rsidRDefault="00751B20" w:rsidP="000B3DD9">
            <w:pPr>
              <w:numPr>
                <w:ilvl w:val="0"/>
                <w:numId w:val="2"/>
              </w:numPr>
              <w:jc w:val="both"/>
              <w:rPr>
                <w:rFonts w:ascii="Aptos" w:hAnsi="Aptos"/>
              </w:rPr>
            </w:pPr>
            <w:r w:rsidRPr="000B3DD9">
              <w:rPr>
                <w:rFonts w:ascii="Aptos" w:hAnsi="Aptos"/>
              </w:rPr>
              <w:t>art. 6 ust. 1 lit. a) RODO w zakresie szerszym niż wynikającym z przepisów prawa na podstawie wyrażonej zgody na przetwarzanie danych</w:t>
            </w:r>
          </w:p>
          <w:p w14:paraId="290CCEBF" w14:textId="77777777" w:rsidR="00751B20" w:rsidRPr="000B3DD9" w:rsidRDefault="00751B20" w:rsidP="000B3DD9">
            <w:pPr>
              <w:numPr>
                <w:ilvl w:val="0"/>
                <w:numId w:val="2"/>
              </w:numPr>
              <w:jc w:val="both"/>
              <w:rPr>
                <w:rFonts w:ascii="Aptos" w:hAnsi="Aptos"/>
              </w:rPr>
            </w:pPr>
            <w:r w:rsidRPr="000B3DD9">
              <w:rPr>
                <w:rFonts w:ascii="Aptos" w:hAnsi="Aptos"/>
                <w:color w:val="000000" w:themeColor="text1"/>
              </w:rPr>
              <w:t xml:space="preserve">Ustawy Prawo oświatowe z dn. 14 grudnia 2016 r. </w:t>
            </w:r>
          </w:p>
          <w:p w14:paraId="6B644987" w14:textId="77777777" w:rsidR="00751B20" w:rsidRPr="000B3DD9" w:rsidRDefault="00751B20" w:rsidP="000B3DD9">
            <w:pPr>
              <w:numPr>
                <w:ilvl w:val="0"/>
                <w:numId w:val="2"/>
              </w:numPr>
              <w:jc w:val="both"/>
              <w:rPr>
                <w:rFonts w:ascii="Aptos" w:hAnsi="Aptos"/>
              </w:rPr>
            </w:pPr>
            <w:r w:rsidRPr="000B3DD9">
              <w:rPr>
                <w:rFonts w:ascii="Aptos" w:hAnsi="Aptos"/>
                <w:color w:val="000000" w:themeColor="text1"/>
              </w:rPr>
              <w:t xml:space="preserve">Ustawy o systemie oświaty z dnia 7 września 1991 r. </w:t>
            </w:r>
          </w:p>
          <w:p w14:paraId="0165BF93" w14:textId="53549C7E" w:rsidR="00751B20" w:rsidRPr="000B3DD9" w:rsidRDefault="00937E3B" w:rsidP="000B3DD9">
            <w:pPr>
              <w:jc w:val="both"/>
              <w:rPr>
                <w:rFonts w:ascii="Aptos" w:hAnsi="Aptos"/>
                <w:color w:val="000000" w:themeColor="text1"/>
              </w:rPr>
            </w:pPr>
            <w:r w:rsidRPr="000B3DD9">
              <w:rPr>
                <w:rFonts w:ascii="Aptos" w:hAnsi="Aptos"/>
                <w:color w:val="000000" w:themeColor="text1"/>
              </w:rPr>
              <w:t>4.</w:t>
            </w:r>
            <w:r w:rsidR="00751B20" w:rsidRPr="000B3DD9">
              <w:rPr>
                <w:rFonts w:ascii="Aptos" w:hAnsi="Aptos"/>
                <w:color w:val="000000" w:themeColor="text1"/>
              </w:rPr>
              <w:t>Dane osobowe nie są udostępniane innym odbiorcom z wyłączeniem podmiotów do tego uprawnionych takich jak:</w:t>
            </w:r>
          </w:p>
          <w:p w14:paraId="377323E0" w14:textId="77777777" w:rsidR="00751B20" w:rsidRPr="000B3DD9" w:rsidRDefault="00751B20" w:rsidP="000B3DD9">
            <w:pPr>
              <w:pStyle w:val="Akapitzlist"/>
              <w:ind w:left="741" w:hanging="284"/>
              <w:jc w:val="both"/>
              <w:rPr>
                <w:rFonts w:ascii="Aptos" w:hAnsi="Aptos"/>
                <w:color w:val="000000" w:themeColor="text1"/>
              </w:rPr>
            </w:pPr>
            <w:r w:rsidRPr="000B3DD9">
              <w:rPr>
                <w:rFonts w:ascii="Aptos" w:hAnsi="Aptos"/>
                <w:color w:val="000000" w:themeColor="text1"/>
              </w:rPr>
              <w:t>•</w:t>
            </w:r>
            <w:r w:rsidRPr="000B3DD9">
              <w:rPr>
                <w:rFonts w:ascii="Aptos" w:hAnsi="Aptos"/>
                <w:color w:val="000000" w:themeColor="text1"/>
              </w:rPr>
              <w:tab/>
              <w:t>organy uprawnione na podstawie przepisów prawa do otrzymania danych osobowych,</w:t>
            </w:r>
          </w:p>
          <w:p w14:paraId="57340810" w14:textId="68E6FDBB" w:rsidR="00751B20" w:rsidRPr="000B3DD9" w:rsidRDefault="00751B20" w:rsidP="000B3DD9">
            <w:pPr>
              <w:pStyle w:val="Akapitzlist"/>
              <w:ind w:left="741" w:hanging="284"/>
              <w:jc w:val="both"/>
              <w:rPr>
                <w:rFonts w:ascii="Aptos" w:hAnsi="Aptos"/>
                <w:color w:val="000000" w:themeColor="text1"/>
              </w:rPr>
            </w:pPr>
            <w:r w:rsidRPr="000B3DD9">
              <w:rPr>
                <w:rFonts w:ascii="Aptos" w:hAnsi="Aptos"/>
                <w:color w:val="000000" w:themeColor="text1"/>
              </w:rPr>
              <w:t>•</w:t>
            </w:r>
            <w:r w:rsidRPr="000B3DD9">
              <w:rPr>
                <w:rFonts w:ascii="Aptos" w:hAnsi="Aptos"/>
                <w:color w:val="000000" w:themeColor="text1"/>
              </w:rPr>
              <w:tab/>
              <w:t>podmioty, które przetwarzają dane osobowe w imieniu Administratora na podstawie zawartej</w:t>
            </w:r>
            <w:r w:rsidR="000B3DD9">
              <w:rPr>
                <w:rFonts w:ascii="Aptos" w:hAnsi="Aptos"/>
                <w:color w:val="000000" w:themeColor="text1"/>
              </w:rPr>
              <w:t xml:space="preserve"> </w:t>
            </w:r>
            <w:r w:rsidRPr="000B3DD9">
              <w:rPr>
                <w:rFonts w:ascii="Aptos" w:hAnsi="Aptos"/>
                <w:color w:val="000000" w:themeColor="text1"/>
              </w:rPr>
              <w:t>z Administratorem umowy powierzenia przetwarzania danych osobowych.</w:t>
            </w:r>
          </w:p>
          <w:p w14:paraId="02264241" w14:textId="129FA514" w:rsidR="00751B20" w:rsidRPr="000B3DD9" w:rsidRDefault="00937E3B" w:rsidP="000B3DD9">
            <w:pPr>
              <w:jc w:val="both"/>
              <w:rPr>
                <w:rFonts w:ascii="Aptos" w:hAnsi="Aptos"/>
                <w:color w:val="000000" w:themeColor="text1"/>
              </w:rPr>
            </w:pPr>
            <w:r w:rsidRPr="000B3DD9">
              <w:rPr>
                <w:rFonts w:ascii="Aptos" w:hAnsi="Aptos"/>
                <w:color w:val="000000" w:themeColor="text1"/>
              </w:rPr>
              <w:t>5.</w:t>
            </w:r>
            <w:r w:rsidR="00751B20" w:rsidRPr="000B3DD9">
              <w:rPr>
                <w:rFonts w:ascii="Aptos" w:hAnsi="Aptos"/>
                <w:color w:val="000000" w:themeColor="text1"/>
              </w:rPr>
              <w:t xml:space="preserve">Dane osobowe po zrealizowaniu celu, dla którego zostały zebrane, przetwarzane </w:t>
            </w:r>
            <w:r w:rsidR="000B3DD9">
              <w:rPr>
                <w:rFonts w:ascii="Aptos" w:hAnsi="Aptos"/>
                <w:color w:val="000000" w:themeColor="text1"/>
              </w:rPr>
              <w:t xml:space="preserve">                     </w:t>
            </w:r>
            <w:r w:rsidR="00751B20" w:rsidRPr="000B3DD9">
              <w:rPr>
                <w:rFonts w:ascii="Aptos" w:hAnsi="Aptos"/>
                <w:color w:val="000000" w:themeColor="text1"/>
              </w:rPr>
              <w:t>i przechowywane będą przez okres wskazany w przepisach szczególnych.</w:t>
            </w:r>
          </w:p>
          <w:p w14:paraId="10C8756F" w14:textId="6B204672" w:rsidR="00751B20" w:rsidRPr="000B3DD9" w:rsidRDefault="00937E3B" w:rsidP="000B3DD9">
            <w:pPr>
              <w:jc w:val="both"/>
              <w:rPr>
                <w:rFonts w:ascii="Aptos" w:hAnsi="Aptos"/>
                <w:color w:val="000000" w:themeColor="text1"/>
              </w:rPr>
            </w:pPr>
            <w:r w:rsidRPr="000B3DD9">
              <w:rPr>
                <w:rFonts w:ascii="Aptos" w:hAnsi="Aptos"/>
                <w:color w:val="000000" w:themeColor="text1"/>
              </w:rPr>
              <w:t>6.</w:t>
            </w:r>
            <w:r w:rsidR="00751B20" w:rsidRPr="000B3DD9">
              <w:rPr>
                <w:rFonts w:ascii="Aptos" w:hAnsi="Aptos"/>
                <w:color w:val="000000" w:themeColor="text1"/>
              </w:rPr>
              <w:t>Osoba, której dane są przetwarzane ma prawo do:</w:t>
            </w:r>
          </w:p>
          <w:p w14:paraId="3672C0BB" w14:textId="54C00197" w:rsidR="000140F6" w:rsidRPr="000B3DD9" w:rsidRDefault="000140F6" w:rsidP="000B3DD9">
            <w:pPr>
              <w:pStyle w:val="Akapitzlist"/>
              <w:numPr>
                <w:ilvl w:val="0"/>
                <w:numId w:val="3"/>
              </w:numPr>
              <w:jc w:val="both"/>
              <w:rPr>
                <w:rFonts w:ascii="Aptos" w:hAnsi="Aptos"/>
              </w:rPr>
            </w:pPr>
            <w:r w:rsidRPr="000B3DD9">
              <w:rPr>
                <w:rFonts w:ascii="Aptos" w:hAnsi="Aptos"/>
                <w:b/>
                <w:bCs/>
                <w:u w:val="single"/>
              </w:rPr>
              <w:t>dostępu do treści swoich danych</w:t>
            </w:r>
            <w:r w:rsidRPr="000B3DD9">
              <w:rPr>
                <w:rFonts w:ascii="Aptos" w:hAnsi="Aptos"/>
              </w:rPr>
              <w:t xml:space="preserve"> - korzystając z tego prawa ma Pan/Pani ma możliwość pozyskania informacji, jakie dane, w jaki sposób i w jakim celu są przetwarzane,</w:t>
            </w:r>
          </w:p>
          <w:p w14:paraId="6B5899C7" w14:textId="77777777" w:rsidR="000140F6" w:rsidRPr="000B3DD9" w:rsidRDefault="000140F6" w:rsidP="000B3DD9">
            <w:pPr>
              <w:pStyle w:val="Akapitzlist"/>
              <w:numPr>
                <w:ilvl w:val="0"/>
                <w:numId w:val="3"/>
              </w:numPr>
              <w:jc w:val="both"/>
              <w:rPr>
                <w:rFonts w:ascii="Aptos" w:hAnsi="Aptos"/>
              </w:rPr>
            </w:pPr>
            <w:r w:rsidRPr="000B3DD9">
              <w:rPr>
                <w:rFonts w:ascii="Aptos" w:hAnsi="Aptos"/>
                <w:b/>
                <w:bCs/>
                <w:u w:val="single"/>
              </w:rPr>
              <w:t>prawo ich sprostowania</w:t>
            </w:r>
            <w:r w:rsidRPr="000B3DD9">
              <w:rPr>
                <w:rFonts w:ascii="Aptos" w:hAnsi="Aptos"/>
              </w:rPr>
              <w:t xml:space="preserve"> - korzystając z tego prawa można zgłosić do nas konieczność poprawienia niepoprawnych danych lub uzupełnienia danych wynikających z błędu przy zbieraniu czy przetwarzaniu danych</w:t>
            </w:r>
          </w:p>
          <w:p w14:paraId="41104AF3" w14:textId="7D7BE0B3" w:rsidR="000140F6" w:rsidRPr="000B3DD9" w:rsidRDefault="000140F6" w:rsidP="000B3DD9">
            <w:pPr>
              <w:pStyle w:val="Akapitzlist"/>
              <w:numPr>
                <w:ilvl w:val="0"/>
                <w:numId w:val="3"/>
              </w:numPr>
              <w:jc w:val="both"/>
              <w:rPr>
                <w:rFonts w:ascii="Aptos" w:hAnsi="Aptos"/>
              </w:rPr>
            </w:pPr>
            <w:r w:rsidRPr="000B3DD9">
              <w:rPr>
                <w:rFonts w:ascii="Aptos" w:hAnsi="Aptos"/>
                <w:b/>
                <w:bCs/>
                <w:u w:val="single"/>
              </w:rPr>
              <w:t>prawo do usunięcia</w:t>
            </w:r>
            <w:r w:rsidRPr="000B3DD9">
              <w:rPr>
                <w:rFonts w:ascii="Aptos" w:hAnsi="Aptos"/>
              </w:rPr>
              <w:t xml:space="preserve"> - korzystając z tego prawa można złożyć wniosek </w:t>
            </w:r>
            <w:r w:rsidR="000B3DD9">
              <w:rPr>
                <w:rFonts w:ascii="Aptos" w:hAnsi="Aptos"/>
              </w:rPr>
              <w:t xml:space="preserve">                                   </w:t>
            </w:r>
            <w:r w:rsidRPr="000B3DD9">
              <w:rPr>
                <w:rFonts w:ascii="Aptos" w:hAnsi="Aptos"/>
              </w:rPr>
              <w:t>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2918163C" w14:textId="0AD028BD" w:rsidR="000140F6" w:rsidRPr="000B3DD9" w:rsidRDefault="000140F6" w:rsidP="000B3DD9">
            <w:pPr>
              <w:pStyle w:val="Akapitzlist"/>
              <w:numPr>
                <w:ilvl w:val="0"/>
                <w:numId w:val="3"/>
              </w:numPr>
              <w:jc w:val="both"/>
              <w:rPr>
                <w:rFonts w:ascii="Aptos" w:hAnsi="Aptos"/>
              </w:rPr>
            </w:pPr>
            <w:r w:rsidRPr="000B3DD9">
              <w:rPr>
                <w:rFonts w:ascii="Aptos" w:hAnsi="Aptos"/>
                <w:b/>
                <w:bCs/>
                <w:u w:val="single"/>
              </w:rPr>
              <w:t>prawo do ograniczenia przetwarzania</w:t>
            </w:r>
            <w:r w:rsidRPr="000B3DD9">
              <w:rPr>
                <w:rFonts w:ascii="Aptos" w:hAnsi="Aptos"/>
              </w:rPr>
              <w:t xml:space="preserve"> - korzystając z tego prawa można złożyć wniose</w:t>
            </w:r>
            <w:r w:rsidR="000B3DD9">
              <w:rPr>
                <w:rFonts w:ascii="Aptos" w:hAnsi="Aptos"/>
              </w:rPr>
              <w:t xml:space="preserve">k </w:t>
            </w:r>
            <w:r w:rsidRPr="000B3DD9">
              <w:rPr>
                <w:rFonts w:ascii="Aptos" w:hAnsi="Aptos"/>
              </w:rPr>
              <w:t xml:space="preserve">o ograniczenie przetwarzania danych, w razie kwestionowania </w:t>
            </w:r>
            <w:r w:rsidRPr="000B3DD9">
              <w:rPr>
                <w:rFonts w:ascii="Aptos" w:hAnsi="Aptos"/>
              </w:rPr>
              <w:lastRenderedPageBreak/>
              <w:t>prawidłowość przetwarzanych danych. W przypadku zasadności wniosku możemy dane jedynie przechowywać</w:t>
            </w:r>
          </w:p>
          <w:p w14:paraId="1C19B9FD" w14:textId="77777777" w:rsidR="000140F6" w:rsidRPr="000B3DD9" w:rsidRDefault="000140F6" w:rsidP="000B3DD9">
            <w:pPr>
              <w:pStyle w:val="Akapitzlist"/>
              <w:numPr>
                <w:ilvl w:val="0"/>
                <w:numId w:val="3"/>
              </w:numPr>
              <w:jc w:val="both"/>
              <w:rPr>
                <w:rFonts w:ascii="Aptos" w:hAnsi="Aptos"/>
                <w:b/>
                <w:bCs/>
                <w:u w:val="single"/>
              </w:rPr>
            </w:pPr>
            <w:r w:rsidRPr="000B3DD9">
              <w:rPr>
                <w:rFonts w:ascii="Aptos" w:hAnsi="Aptos"/>
                <w:b/>
                <w:bCs/>
                <w:u w:val="single"/>
              </w:rPr>
              <w:t xml:space="preserve">prawo do przenoszenia danych </w:t>
            </w:r>
            <w:r w:rsidRPr="000B3DD9">
              <w:rPr>
                <w:rFonts w:ascii="Aptos" w:hAnsi="Aptos"/>
              </w:rPr>
              <w:t>– korzystając z tego prawa można w dowolnym momencie przesłać te dane osobowe innemu administratorowi bez przeszkód ze strony administratora, któremu dostarczono te dane osobowe, jeżeli: przetwarzanie odbywa się nie podstawie zgody lub przesłanki niezbędności do zawarcia lub wykonania umowy oraz przetwarzanie odbywa się w sposób zautomatyzowany (w systemach informatycznych) zgodnie z art. 20 RODO</w:t>
            </w:r>
          </w:p>
          <w:p w14:paraId="2200EF9C" w14:textId="77777777" w:rsidR="000140F6" w:rsidRPr="000B3DD9" w:rsidRDefault="000140F6" w:rsidP="000B3DD9">
            <w:pPr>
              <w:pStyle w:val="Akapitzlist"/>
              <w:numPr>
                <w:ilvl w:val="0"/>
                <w:numId w:val="3"/>
              </w:numPr>
              <w:jc w:val="both"/>
              <w:rPr>
                <w:rFonts w:ascii="Aptos" w:hAnsi="Aptos"/>
              </w:rPr>
            </w:pPr>
            <w:r w:rsidRPr="000B3DD9">
              <w:rPr>
                <w:rFonts w:ascii="Aptos" w:hAnsi="Aptos"/>
                <w:b/>
                <w:bCs/>
                <w:u w:val="single"/>
              </w:rPr>
              <w:t>prawo wniesienia sprzeciwu</w:t>
            </w:r>
            <w:r w:rsidRPr="000B3DD9">
              <w:rPr>
                <w:rFonts w:ascii="Aptos" w:hAnsi="Aptos"/>
              </w:rPr>
              <w:t xml:space="preserve"> - 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18F4FF34" w14:textId="77777777" w:rsidR="000140F6" w:rsidRPr="000B3DD9" w:rsidRDefault="000140F6" w:rsidP="000B3DD9">
            <w:pPr>
              <w:pStyle w:val="Akapitzlist"/>
              <w:numPr>
                <w:ilvl w:val="0"/>
                <w:numId w:val="3"/>
              </w:numPr>
              <w:jc w:val="both"/>
              <w:rPr>
                <w:rFonts w:ascii="Aptos" w:hAnsi="Aptos"/>
              </w:rPr>
            </w:pPr>
            <w:r w:rsidRPr="000B3DD9">
              <w:rPr>
                <w:rFonts w:ascii="Aptos" w:hAnsi="Aptos"/>
                <w:b/>
                <w:bCs/>
                <w:u w:val="single"/>
              </w:rPr>
              <w:t>wniesienia skargi do organu nadzorczego</w:t>
            </w:r>
            <w:r w:rsidRPr="000B3DD9">
              <w:rPr>
                <w:rFonts w:ascii="Aptos" w:hAnsi="Aptos"/>
              </w:rPr>
              <w:t>, tj. do Prezesa Urzędu Ochrony Danych Osobowych, gdy uznane zostanie, że przetwarzanie Pana/Pani danych osobowych narusza przepisy prawa,</w:t>
            </w:r>
          </w:p>
          <w:p w14:paraId="244431B3" w14:textId="6EB78D29" w:rsidR="00751B20" w:rsidRPr="000B3DD9" w:rsidRDefault="00937E3B" w:rsidP="000B3DD9">
            <w:pPr>
              <w:jc w:val="both"/>
              <w:rPr>
                <w:rFonts w:ascii="Aptos" w:hAnsi="Aptos"/>
                <w:color w:val="000000" w:themeColor="text1"/>
              </w:rPr>
            </w:pPr>
            <w:r w:rsidRPr="000B3DD9">
              <w:rPr>
                <w:rFonts w:ascii="Aptos" w:hAnsi="Aptos"/>
                <w:color w:val="000000" w:themeColor="text1"/>
              </w:rPr>
              <w:t>7.</w:t>
            </w:r>
            <w:r w:rsidR="000B3DD9">
              <w:rPr>
                <w:rFonts w:ascii="Aptos" w:hAnsi="Aptos"/>
                <w:color w:val="000000" w:themeColor="text1"/>
              </w:rPr>
              <w:t xml:space="preserve"> </w:t>
            </w:r>
            <w:r w:rsidR="00751B20" w:rsidRPr="000B3DD9">
              <w:rPr>
                <w:rFonts w:ascii="Aptos" w:hAnsi="Aptos"/>
                <w:color w:val="000000" w:themeColor="text1"/>
              </w:rPr>
              <w:t>Dane osobowe nie będą przekazywane do państw spoza Europejskiego Obszaru Gospodarczego,</w:t>
            </w:r>
          </w:p>
          <w:p w14:paraId="67335B4B" w14:textId="0DA3FF9E" w:rsidR="00751B20" w:rsidRPr="000B3DD9" w:rsidRDefault="00937E3B" w:rsidP="000B3DD9">
            <w:pPr>
              <w:jc w:val="both"/>
              <w:rPr>
                <w:rFonts w:ascii="Aptos" w:hAnsi="Aptos"/>
                <w:color w:val="000000" w:themeColor="text1"/>
              </w:rPr>
            </w:pPr>
            <w:r w:rsidRPr="000B3DD9">
              <w:rPr>
                <w:rFonts w:ascii="Aptos" w:hAnsi="Aptos"/>
                <w:color w:val="000000" w:themeColor="text1"/>
              </w:rPr>
              <w:t>8.</w:t>
            </w:r>
            <w:r w:rsidR="000B3DD9">
              <w:rPr>
                <w:rFonts w:ascii="Aptos" w:hAnsi="Aptos"/>
                <w:color w:val="000000" w:themeColor="text1"/>
              </w:rPr>
              <w:t xml:space="preserve"> </w:t>
            </w:r>
            <w:r w:rsidR="00751B20" w:rsidRPr="000B3DD9">
              <w:rPr>
                <w:rFonts w:ascii="Aptos" w:hAnsi="Aptos"/>
                <w:color w:val="000000" w:themeColor="text1"/>
              </w:rPr>
              <w:t xml:space="preserve">Podanie danych osobowych jest obligatoryjne w oparciu o przepisy prawa </w:t>
            </w:r>
            <w:r w:rsidR="000B3DD9">
              <w:rPr>
                <w:rFonts w:ascii="Aptos" w:hAnsi="Aptos"/>
                <w:color w:val="000000" w:themeColor="text1"/>
              </w:rPr>
              <w:t xml:space="preserve">                                        </w:t>
            </w:r>
            <w:r w:rsidR="00751B20" w:rsidRPr="000B3DD9">
              <w:rPr>
                <w:rFonts w:ascii="Aptos" w:hAnsi="Aptos"/>
                <w:color w:val="000000" w:themeColor="text1"/>
              </w:rPr>
              <w:t>a w pozostałym zakresie jest dobrowolne.</w:t>
            </w:r>
          </w:p>
          <w:p w14:paraId="38424016" w14:textId="696C9CD9" w:rsidR="00751B20" w:rsidRPr="00937E3B" w:rsidRDefault="00937E3B" w:rsidP="000B3DD9">
            <w:pPr>
              <w:jc w:val="both"/>
              <w:rPr>
                <w:color w:val="000000" w:themeColor="text1"/>
                <w:sz w:val="20"/>
                <w:szCs w:val="20"/>
              </w:rPr>
            </w:pPr>
            <w:r w:rsidRPr="000B3DD9">
              <w:rPr>
                <w:rFonts w:ascii="Aptos" w:hAnsi="Aptos"/>
                <w:color w:val="000000" w:themeColor="text1"/>
              </w:rPr>
              <w:t>9.</w:t>
            </w:r>
            <w:r w:rsidR="000B3DD9">
              <w:rPr>
                <w:rFonts w:ascii="Aptos" w:hAnsi="Aptos"/>
                <w:color w:val="000000" w:themeColor="text1"/>
              </w:rPr>
              <w:t xml:space="preserve"> </w:t>
            </w:r>
            <w:r w:rsidR="00751B20" w:rsidRPr="000B3DD9">
              <w:rPr>
                <w:rFonts w:ascii="Aptos" w:hAnsi="Aptos"/>
                <w:color w:val="000000" w:themeColor="text1"/>
              </w:rPr>
              <w:t>Dane osobowe nie będą przetwarzane w sposób zautomatyzowany i nie będą profilowane.</w:t>
            </w:r>
          </w:p>
        </w:tc>
      </w:tr>
    </w:tbl>
    <w:p w14:paraId="66371815" w14:textId="77777777" w:rsidR="00452F50" w:rsidRDefault="00452F50"/>
    <w:sectPr w:rsidR="00452F50" w:rsidSect="000140F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07B7"/>
    <w:multiLevelType w:val="hybridMultilevel"/>
    <w:tmpl w:val="464661F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2622A6"/>
    <w:multiLevelType w:val="hybridMultilevel"/>
    <w:tmpl w:val="FBC41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6B589D"/>
    <w:multiLevelType w:val="hybridMultilevel"/>
    <w:tmpl w:val="6B6ED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0F7C7C"/>
    <w:multiLevelType w:val="hybridMultilevel"/>
    <w:tmpl w:val="889C3ED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CB05DB"/>
    <w:multiLevelType w:val="hybridMultilevel"/>
    <w:tmpl w:val="8A1024C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5B111E"/>
    <w:multiLevelType w:val="multilevel"/>
    <w:tmpl w:val="847C2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0" w:hanging="430"/>
      </w:pPr>
      <w:rPr>
        <w:rFonts w:ascii="Times New Roman" w:eastAsia="Times New Roman" w:hAnsi="Times New Roman" w:cs="Times New Roman"/>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66219F"/>
    <w:multiLevelType w:val="hybridMultilevel"/>
    <w:tmpl w:val="2DFEBAC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0252619">
    <w:abstractNumId w:val="5"/>
  </w:num>
  <w:num w:numId="2" w16cid:durableId="90972705">
    <w:abstractNumId w:val="1"/>
  </w:num>
  <w:num w:numId="3" w16cid:durableId="109594860">
    <w:abstractNumId w:val="2"/>
  </w:num>
  <w:num w:numId="4" w16cid:durableId="1884563356">
    <w:abstractNumId w:val="3"/>
  </w:num>
  <w:num w:numId="5" w16cid:durableId="1385180653">
    <w:abstractNumId w:val="6"/>
  </w:num>
  <w:num w:numId="6" w16cid:durableId="1872452495">
    <w:abstractNumId w:val="4"/>
  </w:num>
  <w:num w:numId="7" w16cid:durableId="66520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20"/>
    <w:rsid w:val="000140F6"/>
    <w:rsid w:val="000B3DD9"/>
    <w:rsid w:val="0030006F"/>
    <w:rsid w:val="00330CFC"/>
    <w:rsid w:val="00452F50"/>
    <w:rsid w:val="00751B20"/>
    <w:rsid w:val="007F0A7D"/>
    <w:rsid w:val="00832AD5"/>
    <w:rsid w:val="00893B4B"/>
    <w:rsid w:val="00937E3B"/>
    <w:rsid w:val="00B16091"/>
    <w:rsid w:val="00B86B98"/>
    <w:rsid w:val="00C15566"/>
    <w:rsid w:val="00CB3005"/>
    <w:rsid w:val="00CC1D64"/>
    <w:rsid w:val="00D14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52AC"/>
  <w15:chartTrackingRefBased/>
  <w15:docId w15:val="{8E0113B5-2AC4-47FA-93E5-045C0438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1B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51B20"/>
    <w:rPr>
      <w:color w:val="0000FF"/>
      <w:u w:val="single"/>
    </w:rPr>
  </w:style>
  <w:style w:type="table" w:styleId="Tabela-Siatka">
    <w:name w:val="Table Grid"/>
    <w:basedOn w:val="Standardowy"/>
    <w:uiPriority w:val="39"/>
    <w:rsid w:val="00751B2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51B20"/>
    <w:pPr>
      <w:ind w:left="720"/>
      <w:contextualSpacing/>
    </w:pPr>
  </w:style>
  <w:style w:type="character" w:styleId="Nierozpoznanawzmianka">
    <w:name w:val="Unresolved Mention"/>
    <w:basedOn w:val="Domylnaczcionkaakapitu"/>
    <w:uiPriority w:val="99"/>
    <w:semiHidden/>
    <w:unhideWhenUsed/>
    <w:rsid w:val="00937E3B"/>
    <w:rPr>
      <w:color w:val="605E5C"/>
      <w:shd w:val="clear" w:color="auto" w:fill="E1DFDD"/>
    </w:rPr>
  </w:style>
  <w:style w:type="paragraph" w:styleId="NormalnyWeb">
    <w:name w:val="Normal (Web)"/>
    <w:basedOn w:val="Normalny"/>
    <w:uiPriority w:val="99"/>
    <w:semiHidden/>
    <w:unhideWhenUsed/>
    <w:rsid w:val="00B1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sp23.rad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4197</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IzaRem</dc:creator>
  <cp:keywords/>
  <dc:description/>
  <cp:lastModifiedBy>Marta Stachowicz</cp:lastModifiedBy>
  <cp:revision>2</cp:revision>
  <dcterms:created xsi:type="dcterms:W3CDTF">2026-04-17T08:39:00Z</dcterms:created>
  <dcterms:modified xsi:type="dcterms:W3CDTF">2026-04-17T08:39:00Z</dcterms:modified>
</cp:coreProperties>
</file>